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Asbestos risk assessment</w:t>
      </w:r>
    </w:p>
    <w:p>
      <w:pPr>
        <w:spacing w:after="120" w:before="0"/>
      </w:pPr>
      <w:r>
        <w:rPr>
          <w:b w:val="0"/>
          <w:color w:val="52525B"/>
          <w:sz w:val="20"/>
        </w:rPr>
        <w:t>Material and priority assessment for one asbestos-containing material (ACM)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r>
              <w:rPr>
                <w:color w:val="52525B"/>
                <w:sz w:val="15"/>
              </w:rPr>
              <w:t>Premises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ACM reference (from register)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Location / room</w:t>
            </w:r>
          </w:p>
        </w:tc>
      </w:tr>
      <w:tr>
        <w:trPr>
          <w:trHeight w:val="340" w:hRule="atLeast"/>
        </w:trPr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</w:tr>
      <w:tr>
        <w:tc>
          <w:tcPr>
            <w:tcW w:type="dxa" w:w="3439"/>
          </w:tcPr>
          <w:p>
            <w:r>
              <w:rPr>
                <w:color w:val="52525B"/>
                <w:sz w:val="15"/>
              </w:rPr>
              <w:t>Material / product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Assessed by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Date</w:t>
            </w:r>
          </w:p>
        </w:tc>
      </w:tr>
      <w:tr>
        <w:trPr>
          <w:trHeight w:val="340" w:hRule="atLeast"/>
        </w:trPr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4F4F5"/>
          </w:tcPr>
          <w:p>
            <w:r>
              <w:rPr>
                <w:b/>
                <w:color w:val="1E3A8A"/>
                <w:sz w:val="20"/>
              </w:rPr>
              <w:t>Part 1. Material assessment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pPr>
        <w:spacing w:after="40" w:before="0"/>
      </w:pPr>
      <w:r>
        <w:rPr>
          <w:b w:val="0"/>
          <w:sz w:val="18"/>
        </w:rPr>
        <w:t>How readily the material would release fibres if disturbed. Choose one score for each factor and add them up (total 2 to 12).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</w:tblPr>
      <w:tblGrid>
        <w:gridCol w:w="2579"/>
        <w:gridCol w:w="2579"/>
        <w:gridCol w:w="2579"/>
        <w:gridCol w:w="2579"/>
      </w:tblGrid>
      <w:tr>
        <w:tc>
          <w:tcPr>
            <w:tcW w:type="dxa" w:w="2270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Factor</w:t>
            </w:r>
          </w:p>
        </w:tc>
        <w:tc>
          <w:tcPr>
            <w:tcW w:type="dxa" w:w="722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Score</w:t>
            </w:r>
          </w:p>
        </w:tc>
        <w:tc>
          <w:tcPr>
            <w:tcW w:type="dxa" w:w="6088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Examples (HSG227 Table 2)</w:t>
            </w:r>
          </w:p>
        </w:tc>
        <w:tc>
          <w:tcPr>
            <w:tcW w:type="dxa" w:w="1238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Your score</w:t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  <w:t>Product type</w:t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1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Asbestos reinforced composites (plastics, resins, mastics, roofing felts, vinyl floor tiles, semi-rigid paints or decorative finishes, asbestos cement)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2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Asbestos insulating board, mill boards, other low density insulation boards, asbestos textiles, gaskets, ropes and woven textiles, asbestos paper and felt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3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Thermal insulation (e.g. pipe and boiler lagging), sprayed asbestos, loose asbestos, asbestos mattresses and packing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  <w:t>Extent of damage / deterioration</w:t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0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Good condition: no visible damage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1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Low damage: a few scratches or surface marks; broken edges on boards, tiles etc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2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Medium damage: significant breakage or several small areas where material has been damaged revealing loose asbestos fibres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3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High damage or delamination of materials, sprays and thermal insulation. Visible asbestos debris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  <w:t>Surface treatment</w:t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0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Composite materials containing asbestos: reinforced plastics, resins, vinyl tiles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1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Enclosed sprays and lagging, asbestos insulating board (exposed face painted or encapsulated), asbestos cement sheets etc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2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Unsealed asbestos insulating board, or encapsulated lagging and sprays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3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Unsealed laggings and sprays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  <w:t>Asbestos type</w:t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1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Chrysotile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2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Amphibole asbestos excluding crocidolite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270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722"/>
          </w:tcPr>
          <w:p>
            <w:r>
              <w:rPr>
                <w:b w:val="0"/>
                <w:sz w:val="15"/>
              </w:rPr>
              <w:t>3</w:t>
            </w:r>
          </w:p>
        </w:tc>
        <w:tc>
          <w:tcPr>
            <w:tcW w:type="dxa" w:w="6088"/>
          </w:tcPr>
          <w:p>
            <w:r>
              <w:rPr>
                <w:b w:val="0"/>
                <w:sz w:val="15"/>
              </w:rPr>
              <w:t>Crocidolite</w:t>
            </w:r>
          </w:p>
        </w:tc>
        <w:tc>
          <w:tcPr>
            <w:tcW w:type="dxa" w:w="1238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5159"/>
        <w:gridCol w:w="5159"/>
      </w:tblGrid>
      <w:tr>
        <w:tc>
          <w:tcPr>
            <w:tcW w:type="dxa" w:w="5159"/>
          </w:tcPr>
          <w:p>
            <w:r>
              <w:rPr>
                <w:color w:val="52525B"/>
                <w:sz w:val="15"/>
              </w:rPr>
              <w:t>Material assessment total (2 to 12)</w:t>
            </w:r>
          </w:p>
        </w:tc>
        <w:tc>
          <w:tcPr>
            <w:tcW w:type="dxa" w:w="5159"/>
          </w:tcPr>
          <w:p>
            <w:r>
              <w:rPr>
                <w:color w:val="52525B"/>
                <w:sz w:val="15"/>
              </w:rPr>
              <w:t>Band: 10+ high · 7-9 medium · 5-6 low · 4 or less very low</w:t>
            </w:r>
          </w:p>
        </w:tc>
      </w:tr>
      <w:tr>
        <w:trPr>
          <w:trHeight w:val="340" w:hRule="atLeast"/>
        </w:trPr>
        <w:tc>
          <w:tcPr>
            <w:tcW w:type="dxa" w:w="515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5159"/>
            <w:shd w:val="clear" w:color="auto" w:fill="FAFAFA"/>
          </w:tcPr>
          <w:p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10318"/>
      </w:tblGrid>
      <w:tr>
        <w:tc>
          <w:tcPr>
            <w:tcW w:type="dxa" w:w="10318"/>
          </w:tcPr>
          <w:p>
            <w:r>
              <w:rPr>
                <w:color w:val="52525B"/>
                <w:sz w:val="15"/>
              </w:rPr>
              <w:t>Notes (sample or survey reference, photos taken, presumed or confirmed)</w:t>
            </w:r>
          </w:p>
        </w:tc>
      </w:tr>
      <w:tr>
        <w:trPr>
          <w:trHeight w:val="850" w:hRule="atLeast"/>
        </w:trPr>
        <w:tc>
          <w:tcPr>
            <w:tcW w:type="dxa" w:w="10318"/>
            <w:shd w:val="clear" w:color="auto" w:fill="FAFAFA"/>
          </w:tcPr>
          <w:p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4F4F5"/>
          </w:tcPr>
          <w:p>
            <w:r>
              <w:rPr>
                <w:b/>
                <w:color w:val="1E3A8A"/>
                <w:sz w:val="20"/>
              </w:rPr>
              <w:t>Part 2. Priority assessment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pPr>
        <w:spacing w:after="40" w:before="0"/>
      </w:pPr>
      <w:r>
        <w:rPr>
          <w:b w:val="0"/>
          <w:sz w:val="18"/>
        </w:rPr>
        <w:t>How likely the material is to be disturbed. Score each factor 0 to 3. If you use more than one factor under a heading, HSE says to average them, rounding up. Add the four heading scores together.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Heading</w:t>
            </w:r>
          </w:p>
        </w:tc>
        <w:tc>
          <w:tcPr>
            <w:tcW w:type="dxa" w:w="1960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Factor</w:t>
            </w:r>
          </w:p>
        </w:tc>
        <w:tc>
          <w:tcPr>
            <w:tcW w:type="dxa" w:w="4230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Scores (HSG227 Table 3)</w:t>
            </w:r>
          </w:p>
        </w:tc>
        <w:tc>
          <w:tcPr>
            <w:tcW w:type="dxa" w:w="1032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Factor score</w:t>
            </w:r>
          </w:p>
        </w:tc>
        <w:tc>
          <w:tcPr>
            <w:tcW w:type="dxa" w:w="1032"/>
            <w:shd w:val="clear" w:color="auto" w:fill="1e3a8a"/>
          </w:tcPr>
          <w:p>
            <w:r>
              <w:rPr>
                <w:b/>
                <w:color w:val="FFFFFF"/>
                <w:sz w:val="15"/>
              </w:rPr>
              <w:t>Heading score</w:t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  <w:t>Normal occupant activity</w:t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Main type of activity in area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Rare disturbance (e.g. little used store room) · 1 Low disturbance (e.g. office type activity) · 2 Periodic disturbance (e.g. industrial or vehicular activity which may contact ACMs) · 3 High disturbance (e.g. fire door with AIB sheet in constant use)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Secondary activities for area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Score as above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  <w:t>Likelihood of disturbance</w:t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Location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Outdoors · 1 Large rooms or well-ventilated areas · 2 Rooms up to 100 m² · 3 Confined spaces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Accessibility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Usually inaccessible or unlikely to be disturbed · 1 Occasionally likely to be disturbed · 2 Easily disturbed · 3 Routinely disturbed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Extent / amount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Small amounts or items (e.g. strings, gaskets) · 1 Up to 10 m² or 10 m pipe run · 2 Over 10 and up to 50 m² or pipe run · 3 Over 50 m² or 50 m pipe run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  <w:t>Human exposure potential</w:t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Number of occupants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None · 1 1 to 3 · 2 4 to 10 · 3 More than 10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Frequency of use of area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Infrequent · 1 Monthly · 2 Weekly · 3 Daily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Average time area is in use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Less than 1 hour · 1 1 to 3 hours · 2 3 to 6 hours · 3 More than 6 hours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  <w:t>Maintenance activity</w:t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Type of maintenance activity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Minor disturbance (e.g. possible contact when gaining access) · 1 Low (e.g. changing light bulbs in AIB ceiling) · 2 Medium (e.g. lifting one or two AIB ceiling tiles to access a valve) · 3 High (e.g. removing a number of AIB ceiling tiles to replace a valve or for recabling)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  <w:tr>
        <w:tc>
          <w:tcPr>
            <w:tcW w:type="dxa" w:w="2064"/>
          </w:tcPr>
          <w:p>
            <w:r>
              <w:rPr>
                <w:b/>
                <w:sz w:val="15"/>
              </w:rPr>
            </w:r>
          </w:p>
        </w:tc>
        <w:tc>
          <w:tcPr>
            <w:tcW w:type="dxa" w:w="1960"/>
          </w:tcPr>
          <w:p>
            <w:r>
              <w:rPr>
                <w:b w:val="0"/>
                <w:sz w:val="15"/>
              </w:rPr>
              <w:t>Frequency of maintenance activity</w:t>
            </w:r>
          </w:p>
        </w:tc>
        <w:tc>
          <w:tcPr>
            <w:tcW w:type="dxa" w:w="4230"/>
          </w:tcPr>
          <w:p>
            <w:r>
              <w:rPr>
                <w:b w:val="0"/>
                <w:sz w:val="15"/>
              </w:rPr>
              <w:t>0 ACM unlikely to be disturbed for maintenance · 1 Once a year or less · 2 More than once a year · 3 More than once a month</w:t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  <w:tc>
          <w:tcPr>
            <w:tcW w:type="dxa" w:w="1032"/>
          </w:tcPr>
          <w:p>
            <w:r>
              <w:rPr>
                <w:b w:val="0"/>
                <w:sz w:val="15"/>
              </w:rPr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r>
              <w:rPr>
                <w:color w:val="52525B"/>
                <w:sz w:val="15"/>
              </w:rPr>
              <w:t>Priority assessment total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Material total (from Part 1)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Overall risk score (material + priority)</w:t>
            </w:r>
          </w:p>
        </w:tc>
      </w:tr>
      <w:tr>
        <w:trPr>
          <w:trHeight w:val="340" w:hRule="atLeast"/>
        </w:trPr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4F4F5"/>
          </w:tcPr>
          <w:p>
            <w:r>
              <w:rPr>
                <w:b/>
                <w:color w:val="1E3A8A"/>
                <w:sz w:val="20"/>
              </w:rPr>
              <w:t>Part 3. Decision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pPr>
        <w:spacing w:after="60"/>
      </w:pPr>
      <w:r>
        <w:rPr>
          <w:b/>
          <w:sz w:val="17"/>
        </w:rPr>
        <w:t xml:space="preserve">Action:  </w:t>
      </w:r>
      <w:r>
        <w:rPr>
          <w:sz w:val="17"/>
        </w:rPr>
        <w:t>☐ Leave in place, manage and monitor    ☐ Label    ☐ Repair, seal or enclose    ☐ Remove    ☐ Licensed contractor needed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r>
              <w:rPr>
                <w:color w:val="52525B"/>
                <w:sz w:val="15"/>
              </w:rPr>
              <w:t>Action due by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Next condition check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Recorded in register on</w:t>
            </w:r>
          </w:p>
        </w:tc>
      </w:tr>
      <w:tr>
        <w:trPr>
          <w:trHeight w:val="340" w:hRule="atLeast"/>
        </w:trPr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525B"/>
        <w:sz w:val="14"/>
      </w:rPr>
      <w:t>Based on: HSE HSG227 "A comprehensive guide to managing asbestos in premises", Table 2 (material assessment) and Table 3 (priority assessment). Free template, not an HSE form. HSE says algorithms are best guesses and will often need your own judgement. The material assessment is normally provided by your surveyor; the priority assessment needs your knowledge of the building. Scoring tables reproduced from HSG227, public sector information licensed under the Open Government Licence v3.0. Not legal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E3A8A"/>
        <w:sz w:val="20"/>
      </w:rPr>
      <w:t>Is There Asbestos?</w:t>
    </w:r>
    <w:r>
      <w:rPr>
        <w:color w:val="71717A"/>
        <w:sz w:val="16"/>
      </w:rPr>
      <w:t xml:space="preserve">   isthereasbestos.co.uk  ·  Asbestos risk assessment  ·  Free template v1.0, October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Asbestos risk assessment</dc:title>
  <dc:subject/>
  <dc:creator>Is There Asbestos?</dc:creator>
  <cp:keywords/>
  <dc:description>Free template from isthereasbestos.co.uk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